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A559B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0A58065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843DC9F" w14:textId="65030A0D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color w:val="000000"/>
          <w:lang w:eastAsia="hr-HR"/>
        </w:rPr>
        <w:drawing>
          <wp:inline distT="0" distB="0" distL="0" distR="0" wp14:anchorId="3A4564C9" wp14:editId="13383915">
            <wp:extent cx="609600" cy="762000"/>
            <wp:effectExtent l="0" t="0" r="0" b="0"/>
            <wp:docPr id="1707776168" name="Slika 1" descr="https://lh5.googleusercontent.com/2ptOsFi9CfpIgmxVzH_nxAZXW0omS5qy1GqPlSZdAlluS0ipCYZxic2I6HL1S1ErbiWUd-KTsDptg7rFTTIyU-iCSp6qj2lbRu8qhA1uoNqPwMt-HLuwrn3VsOuYHqaEhxvGC_f0gtBQpubl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s://lh5.googleusercontent.com/2ptOsFi9CfpIgmxVzH_nxAZXW0omS5qy1GqPlSZdAlluS0ipCYZxic2I6HL1S1ErbiWUd-KTsDptg7rFTTIyU-iCSp6qj2lbRu8qhA1uoNqPwMt-HLuwrn3VsOuYHqaEhxvGC_f0gtBQpublZ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3AA50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6597DC8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REPUBLIKA HRVATSKA</w:t>
      </w:r>
    </w:p>
    <w:p w14:paraId="323B1668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KOPRIVNIČKO-KRIŽEVAČKA ŽUPANIJA</w:t>
      </w:r>
    </w:p>
    <w:p w14:paraId="1FD768D4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OPĆINA PODRAVSKE SESVETE</w:t>
      </w:r>
    </w:p>
    <w:p w14:paraId="25DD46B6" w14:textId="77777777" w:rsidR="00735615" w:rsidRDefault="00735615" w:rsidP="00735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POVJERENSTVO ZA PROVEDBU JAVNOG NATJEČAJA</w:t>
      </w:r>
    </w:p>
    <w:p w14:paraId="34EE88B6" w14:textId="77777777" w:rsidR="00735615" w:rsidRDefault="00735615" w:rsidP="0073561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-1"/>
        </w:rPr>
      </w:pPr>
    </w:p>
    <w:p w14:paraId="3DFF8ABB" w14:textId="3539FB33" w:rsidR="00735615" w:rsidRPr="00FD12D6" w:rsidRDefault="00735615" w:rsidP="00735615">
      <w:pPr>
        <w:pStyle w:val="box8382831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FD12D6">
        <w:rPr>
          <w:color w:val="231F20"/>
          <w:sz w:val="22"/>
          <w:szCs w:val="22"/>
        </w:rPr>
        <w:t>KLASA: 112-02/24-01/0</w:t>
      </w:r>
      <w:r w:rsidR="009E7FC0">
        <w:rPr>
          <w:color w:val="231F20"/>
          <w:sz w:val="22"/>
          <w:szCs w:val="22"/>
        </w:rPr>
        <w:t>1</w:t>
      </w:r>
    </w:p>
    <w:p w14:paraId="0F79EEE5" w14:textId="77777777" w:rsidR="00735615" w:rsidRPr="00FD12D6" w:rsidRDefault="00735615" w:rsidP="00735615">
      <w:pPr>
        <w:pStyle w:val="box8382831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FD12D6">
        <w:rPr>
          <w:color w:val="231F20"/>
          <w:sz w:val="22"/>
          <w:szCs w:val="22"/>
        </w:rPr>
        <w:t>URBROJ: 2137-24-03-24-</w:t>
      </w:r>
      <w:r>
        <w:rPr>
          <w:color w:val="231F20"/>
          <w:sz w:val="22"/>
          <w:szCs w:val="22"/>
        </w:rPr>
        <w:t>4</w:t>
      </w:r>
    </w:p>
    <w:p w14:paraId="53CE7B31" w14:textId="77777777" w:rsidR="00735615" w:rsidRPr="006708D7" w:rsidRDefault="00735615" w:rsidP="00735615">
      <w:pPr>
        <w:spacing w:after="0" w:line="240" w:lineRule="auto"/>
        <w:rPr>
          <w:rFonts w:ascii="Times New Roman" w:hAnsi="Times New Roman"/>
        </w:rPr>
      </w:pPr>
      <w:r w:rsidRPr="006708D7">
        <w:rPr>
          <w:rFonts w:ascii="Times New Roman" w:hAnsi="Times New Roman"/>
        </w:rPr>
        <w:t>Podravske Sesvete, 30. listopada 2024. godine</w:t>
      </w:r>
    </w:p>
    <w:p w14:paraId="3358E2E4" w14:textId="77777777" w:rsidR="0073561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</w:rPr>
      </w:pPr>
    </w:p>
    <w:p w14:paraId="7405015E" w14:textId="77777777" w:rsidR="00735615" w:rsidRPr="00BC4731" w:rsidRDefault="00735615" w:rsidP="00735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</w:rPr>
      </w:pPr>
      <w:r w:rsidRPr="00BC4731">
        <w:rPr>
          <w:rFonts w:ascii="Times New Roman" w:eastAsia="TimesNewRoman" w:hAnsi="Times New Roman" w:cs="Times New Roman"/>
          <w:b/>
        </w:rPr>
        <w:t>OBAVIJEST I UPUTE KANDIDAT</w:t>
      </w:r>
      <w:r>
        <w:rPr>
          <w:rFonts w:ascii="Times New Roman" w:eastAsia="TimesNewRoman" w:hAnsi="Times New Roman" w:cs="Times New Roman"/>
          <w:b/>
        </w:rPr>
        <w:t>IMA</w:t>
      </w:r>
    </w:p>
    <w:p w14:paraId="7F126A5B" w14:textId="77777777" w:rsidR="00735615" w:rsidRDefault="00735615" w:rsidP="00735615">
      <w:pPr>
        <w:pStyle w:val="box8382831"/>
        <w:shd w:val="clear" w:color="auto" w:fill="FFFFFF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</w:p>
    <w:p w14:paraId="5BA1CD9A" w14:textId="61FBEC48" w:rsidR="00735615" w:rsidRDefault="00735615" w:rsidP="00735615">
      <w:pPr>
        <w:pStyle w:val="box8349949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za prijam u službu na neodređeno vrijeme u Jedinstveni upravni odjel Općine Podravske Sesvete na radno mjesto </w:t>
      </w:r>
      <w:r>
        <w:rPr>
          <w:rStyle w:val="bold"/>
          <w:color w:val="231F20"/>
          <w:sz w:val="22"/>
          <w:szCs w:val="22"/>
          <w:bdr w:val="none" w:sz="0" w:space="0" w:color="auto" w:frame="1"/>
        </w:rPr>
        <w:t>samostalni upravni referent – </w:t>
      </w:r>
      <w:r>
        <w:rPr>
          <w:color w:val="231F20"/>
          <w:sz w:val="22"/>
          <w:szCs w:val="22"/>
        </w:rPr>
        <w:t>1 izvršitelj/izvršiteljica, uz obvezni probni rad od 3 mjeseca</w:t>
      </w:r>
    </w:p>
    <w:p w14:paraId="69597DC9" w14:textId="77777777" w:rsidR="00735615" w:rsidRDefault="00735615" w:rsidP="00735615">
      <w:pPr>
        <w:pStyle w:val="box8382831"/>
        <w:shd w:val="clear" w:color="auto" w:fill="FFFFFF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</w:p>
    <w:p w14:paraId="293B8274" w14:textId="2300FDA8" w:rsidR="00735615" w:rsidRPr="00D814A8" w:rsidRDefault="00735615" w:rsidP="00735615">
      <w:pPr>
        <w:pStyle w:val="box8349949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sz w:val="22"/>
          <w:szCs w:val="22"/>
        </w:rPr>
        <w:t xml:space="preserve">Javni natječaj </w:t>
      </w:r>
      <w:r>
        <w:rPr>
          <w:color w:val="231F20"/>
          <w:sz w:val="22"/>
          <w:szCs w:val="22"/>
        </w:rPr>
        <w:t xml:space="preserve">za prijam u službu na neodređeno vrijeme u Jedinstveni upravni odjel Općine Podravske Sesvete na radno mjesto </w:t>
      </w:r>
      <w:r>
        <w:rPr>
          <w:rStyle w:val="bold"/>
          <w:color w:val="231F20"/>
          <w:sz w:val="22"/>
          <w:szCs w:val="22"/>
          <w:bdr w:val="none" w:sz="0" w:space="0" w:color="auto" w:frame="1"/>
        </w:rPr>
        <w:t>samostalni upravni referent – </w:t>
      </w:r>
      <w:r>
        <w:rPr>
          <w:color w:val="231F20"/>
          <w:sz w:val="22"/>
          <w:szCs w:val="22"/>
        </w:rPr>
        <w:t xml:space="preserve">1 izvršitelj/izvršiteljica, uz obvezni probni rad od 3 mjeseca </w:t>
      </w:r>
      <w:r>
        <w:rPr>
          <w:sz w:val="22"/>
          <w:szCs w:val="22"/>
        </w:rPr>
        <w:t>objavljen je u „Narodnim novinama“ broj 119/2024 od 16.10.2024. godine te putem nadležne službe za zapošljavanje istoga dana, s rokom prijave od 15 dana od dana objave.</w:t>
      </w:r>
    </w:p>
    <w:p w14:paraId="6B086E56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3D7DBD0C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5C7585">
        <w:rPr>
          <w:rFonts w:ascii="Times New Roman" w:eastAsia="TimesNewRoman" w:hAnsi="Times New Roman" w:cs="Times New Roman"/>
          <w:b/>
          <w:bCs/>
        </w:rPr>
        <w:t>Opis poslova:</w:t>
      </w:r>
    </w:p>
    <w:p w14:paraId="1BCA4D1A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 xml:space="preserve">Opis poslova </w:t>
      </w:r>
      <w:r>
        <w:rPr>
          <w:rFonts w:ascii="Times New Roman" w:eastAsia="TimesNewRoman" w:hAnsi="Times New Roman" w:cs="Times New Roman"/>
        </w:rPr>
        <w:t xml:space="preserve">radnog mjesta samostalni upravni referent </w:t>
      </w:r>
      <w:r w:rsidRPr="005C7585">
        <w:rPr>
          <w:rFonts w:ascii="Times New Roman" w:eastAsia="TimesNewRoman" w:hAnsi="Times New Roman" w:cs="Times New Roman"/>
        </w:rPr>
        <w:t>utvrđen je Pravilnikom o unutarnjem redu Jedinstvenog upravnog odjela Općine Podravske Sesvete („Službeni glasnik Koprivničko-križevačke županije“ broj 18/23)</w:t>
      </w:r>
      <w:r>
        <w:rPr>
          <w:rFonts w:ascii="Times New Roman" w:eastAsia="TimesNewRoman" w:hAnsi="Times New Roman" w:cs="Times New Roman"/>
        </w:rPr>
        <w:t>, kako slijedi:</w:t>
      </w:r>
    </w:p>
    <w:p w14:paraId="3AFCACD2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>− izdaje uvjerenja i očitovanja o činjenicama o kojima se vodi službena evidencija i potvrde o činjenicama o kojima se ne vodi službena evidencija,</w:t>
      </w:r>
    </w:p>
    <w:p w14:paraId="0A7ECDFB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>− obavlja stručne administrativno-tehničke i druge poslove u pripremi i organizaciji sjednica općinskog vijeća, radnih tijela vijeća i sastanaka koje saziva općinski načelnik,</w:t>
      </w:r>
    </w:p>
    <w:p w14:paraId="3DB0D9EB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 − vodi i izrađuje zapisnike sa sjednica općinskog vijeća i njegovih radnih tijela,</w:t>
      </w:r>
    </w:p>
    <w:p w14:paraId="44A4EE01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vodi evidenciju donijetih akata, evidenciju o osobnim očevidnicima članova općinskog vijeća te prisustvovanju sjednicama, </w:t>
      </w:r>
    </w:p>
    <w:p w14:paraId="064B69D8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sudjeluje u tehničkoj pripremi i objavljivanju akata u službenom glasilu, </w:t>
      </w:r>
    </w:p>
    <w:p w14:paraId="16282FE7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vrši pohranu izvornih akata i zapisnika, </w:t>
      </w:r>
    </w:p>
    <w:p w14:paraId="1EC27FBF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obavlja poslove evidencije obveznika komunalne naknade, ispisuje rješenja o zaduženjima za komunalnu naknadu, ispisuje opomene i uplatnice za komunalnu naknadu, </w:t>
      </w:r>
    </w:p>
    <w:p w14:paraId="26AB7929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vodi poslove pismohrane organiziranjem korištenja, obrade, izlučivanja te zaštite i korištenja arhivskog gradiva i registraturne građe, te vodi evidenciju o registraturnoj i arhivskoj građi, </w:t>
      </w:r>
    </w:p>
    <w:p w14:paraId="1B53EB45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obavlja poslove umnožavanja i dostave pošte po potrebi, te vodi brigu o održavanju prostorija arhive, </w:t>
      </w:r>
    </w:p>
    <w:p w14:paraId="7D757394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>− obavlja administrativno-tehničke poslove vezane za poslove ljudskih resursa,</w:t>
      </w:r>
    </w:p>
    <w:p w14:paraId="1DDFF9D7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priprema naloge za obračun naknada prema evidenciji prisustvovanja sjednicama, </w:t>
      </w:r>
    </w:p>
    <w:p w14:paraId="3480775C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>− obavlja administrativno-tehničke poslove za potrebe dječjeg vrtića u vlasništvu Općine,</w:t>
      </w:r>
    </w:p>
    <w:p w14:paraId="3F6FDE7C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obavlja poslove uredskog poslovanja za potrebe Jedinstvenog upravnog odjela i dječjeg vrtića u vlasništvu općine odnosno poslove pisarnice i pismohrane, </w:t>
      </w:r>
    </w:p>
    <w:p w14:paraId="41B721A0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obavlja poslove primanja, raspoređivanja primljenih pismena i vlastitih akata te upisivanja u upisnik predmeta upravnog postupka odnosno urudžbeni zapisnik neupravnog postupka kao i u osnovne evidencije uredskog poslovanja te zaključivanje upisnika predmeta i urudžbenog zapisnika, </w:t>
      </w:r>
    </w:p>
    <w:p w14:paraId="2991C427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vrši otpremanje akata, te vodi dostavnu knjigu za poštu, </w:t>
      </w:r>
    </w:p>
    <w:p w14:paraId="581EDB84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 xml:space="preserve">− vodi i druge vrste evidencija koje su zakonom odnosno podzakonskim aktom date u nadležnost Jedinstvenog upravnog odjela, </w:t>
      </w:r>
    </w:p>
    <w:p w14:paraId="32D83E81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7585">
        <w:rPr>
          <w:rFonts w:ascii="Times New Roman" w:hAnsi="Times New Roman" w:cs="Times New Roman"/>
        </w:rPr>
        <w:t>− obavlja i druge poslove po nalogu pročelnik</w:t>
      </w:r>
      <w:r>
        <w:rPr>
          <w:rFonts w:ascii="Times New Roman" w:hAnsi="Times New Roman" w:cs="Times New Roman"/>
        </w:rPr>
        <w:t>a</w:t>
      </w:r>
    </w:p>
    <w:p w14:paraId="431D93CE" w14:textId="60BC16D5" w:rsidR="0073561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5C7585">
        <w:rPr>
          <w:rFonts w:ascii="Times New Roman" w:eastAsia="TimesNewRoman" w:hAnsi="Times New Roman" w:cs="Times New Roman"/>
          <w:b/>
          <w:bCs/>
        </w:rPr>
        <w:tab/>
      </w:r>
    </w:p>
    <w:p w14:paraId="03EA7913" w14:textId="77777777" w:rsidR="0073561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</w:p>
    <w:p w14:paraId="296A08D2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5C7585">
        <w:rPr>
          <w:rFonts w:ascii="Times New Roman" w:eastAsia="TimesNewRoman" w:hAnsi="Times New Roman" w:cs="Times New Roman"/>
          <w:b/>
          <w:bCs/>
        </w:rPr>
        <w:t>Podaci o plaći:</w:t>
      </w:r>
    </w:p>
    <w:p w14:paraId="63E11855" w14:textId="77777777" w:rsidR="00735615" w:rsidRPr="00867B28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 xml:space="preserve">Plaću čini umnožak koeficijenta složenosti poslova radnog mjesta </w:t>
      </w:r>
      <w:r>
        <w:rPr>
          <w:rFonts w:ascii="Times New Roman" w:eastAsia="TimesNewRoman" w:hAnsi="Times New Roman" w:cs="Times New Roman"/>
        </w:rPr>
        <w:t>od</w:t>
      </w:r>
      <w:r w:rsidRPr="005C7585">
        <w:rPr>
          <w:rFonts w:ascii="Times New Roman" w:eastAsia="TimesNewRoman" w:hAnsi="Times New Roman" w:cs="Times New Roman"/>
        </w:rPr>
        <w:t xml:space="preserve"> 2,30</w:t>
      </w:r>
      <w:r w:rsidRPr="005C7585">
        <w:rPr>
          <w:rFonts w:ascii="Times New Roman" w:eastAsia="TimesNewRoman" w:hAnsi="Times New Roman" w:cs="Times New Roman"/>
          <w:b/>
          <w:bCs/>
        </w:rPr>
        <w:t xml:space="preserve"> </w:t>
      </w:r>
      <w:r w:rsidRPr="005C7585">
        <w:rPr>
          <w:rFonts w:ascii="Times New Roman" w:eastAsia="TimesNewRoman" w:hAnsi="Times New Roman" w:cs="Times New Roman"/>
        </w:rPr>
        <w:t xml:space="preserve">i osnovice za izračun plaće od </w:t>
      </w:r>
      <w:r w:rsidRPr="005C7585">
        <w:rPr>
          <w:rFonts w:ascii="Times New Roman" w:eastAsia="TimesNewRoman" w:hAnsi="Times New Roman" w:cs="Times New Roman"/>
          <w:bCs/>
        </w:rPr>
        <w:t xml:space="preserve">570,00 € u bruto (bruto I)  iznosu, </w:t>
      </w:r>
      <w:r w:rsidRPr="005C7585">
        <w:rPr>
          <w:rFonts w:ascii="Times New Roman" w:eastAsia="TimesNewRoman" w:hAnsi="Times New Roman" w:cs="Times New Roman"/>
        </w:rPr>
        <w:t>uvećan</w:t>
      </w:r>
      <w:r>
        <w:rPr>
          <w:rFonts w:ascii="Times New Roman" w:eastAsia="TimesNewRoman" w:hAnsi="Times New Roman" w:cs="Times New Roman"/>
        </w:rPr>
        <w:t>a</w:t>
      </w:r>
      <w:r w:rsidRPr="005C7585">
        <w:rPr>
          <w:rFonts w:ascii="Times New Roman" w:eastAsia="TimesNewRoman" w:hAnsi="Times New Roman" w:cs="Times New Roman"/>
        </w:rPr>
        <w:t xml:space="preserve"> za 0,5% za svaku navršenu godinu radnog staža. </w:t>
      </w:r>
    </w:p>
    <w:p w14:paraId="4D6F6FFC" w14:textId="77777777" w:rsidR="00735615" w:rsidRPr="00D814A8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</w:p>
    <w:p w14:paraId="47280118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Prethodna p</w:t>
      </w:r>
      <w:r w:rsidRPr="005C7585">
        <w:rPr>
          <w:rFonts w:ascii="Times New Roman" w:eastAsia="TimesNewRoman" w:hAnsi="Times New Roman" w:cs="Times New Roman"/>
          <w:b/>
          <w:bCs/>
        </w:rPr>
        <w:t>rovjera znanja i sposobnosti:</w:t>
      </w:r>
    </w:p>
    <w:p w14:paraId="64BEDACC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Prethodna p</w:t>
      </w:r>
      <w:r w:rsidRPr="005C7585">
        <w:rPr>
          <w:rFonts w:ascii="Times New Roman" w:eastAsia="TimesNewRoman" w:hAnsi="Times New Roman" w:cs="Times New Roman"/>
        </w:rPr>
        <w:t xml:space="preserve">rovjera znanja i sposobnosti sastoji </w:t>
      </w:r>
      <w:r>
        <w:rPr>
          <w:rFonts w:ascii="Times New Roman" w:eastAsia="TimesNewRoman" w:hAnsi="Times New Roman" w:cs="Times New Roman"/>
        </w:rPr>
        <w:t xml:space="preserve">se </w:t>
      </w:r>
      <w:r w:rsidRPr="005C7585">
        <w:rPr>
          <w:rFonts w:ascii="Times New Roman" w:eastAsia="TimesNewRoman" w:hAnsi="Times New Roman" w:cs="Times New Roman"/>
        </w:rPr>
        <w:t>od:</w:t>
      </w:r>
    </w:p>
    <w:p w14:paraId="08DC9F3A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1. pisanog testiranja,</w:t>
      </w:r>
    </w:p>
    <w:p w14:paraId="12D522C1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>2. intervjua s kandidatima koji su ostvarili najmanje 50% ukupnog broja bodova na pisanom testiranju.</w:t>
      </w:r>
    </w:p>
    <w:p w14:paraId="15A2FFD0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93C7CCC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  <w:b/>
          <w:bCs/>
        </w:rPr>
        <w:tab/>
        <w:t xml:space="preserve">Pravni izvori </w:t>
      </w:r>
      <w:r>
        <w:rPr>
          <w:rFonts w:ascii="Times New Roman" w:eastAsia="TimesNewRoman" w:hAnsi="Times New Roman" w:cs="Times New Roman"/>
          <w:b/>
          <w:bCs/>
        </w:rPr>
        <w:t xml:space="preserve">za </w:t>
      </w:r>
      <w:r w:rsidRPr="005C7585">
        <w:rPr>
          <w:rFonts w:ascii="Times New Roman" w:eastAsia="TimesNewRoman" w:hAnsi="Times New Roman" w:cs="Times New Roman"/>
          <w:b/>
          <w:bCs/>
        </w:rPr>
        <w:t>pisano testiranje</w:t>
      </w:r>
      <w:r>
        <w:rPr>
          <w:rFonts w:ascii="Times New Roman" w:eastAsia="TimesNewRoman" w:hAnsi="Times New Roman" w:cs="Times New Roman"/>
          <w:b/>
          <w:bCs/>
        </w:rPr>
        <w:t xml:space="preserve"> su</w:t>
      </w:r>
      <w:r w:rsidRPr="005C7585">
        <w:rPr>
          <w:rFonts w:ascii="Times New Roman" w:eastAsia="TimesNewRoman" w:hAnsi="Times New Roman" w:cs="Times New Roman"/>
        </w:rPr>
        <w:t xml:space="preserve">: </w:t>
      </w:r>
    </w:p>
    <w:p w14:paraId="108C545C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728D1460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NewRoman" w:hAnsi="Times New Roman" w:cs="Times New Roman"/>
          <w:b/>
          <w:bCs/>
        </w:rPr>
      </w:pPr>
      <w:r w:rsidRPr="005C7585">
        <w:rPr>
          <w:rFonts w:ascii="Times New Roman" w:eastAsia="TimesNewRoman" w:hAnsi="Times New Roman" w:cs="Times New Roman"/>
        </w:rPr>
        <w:t xml:space="preserve">       </w:t>
      </w:r>
      <w:r w:rsidRPr="005C7585">
        <w:rPr>
          <w:rFonts w:ascii="Times New Roman" w:eastAsia="TimesNewRoman" w:hAnsi="Times New Roman" w:cs="Times New Roman"/>
          <w:b/>
          <w:bCs/>
        </w:rPr>
        <w:t>Opći dio:</w:t>
      </w:r>
    </w:p>
    <w:p w14:paraId="2953A79B" w14:textId="77777777" w:rsidR="00735615" w:rsidRPr="005C7585" w:rsidRDefault="00735615" w:rsidP="0073561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5C7585">
        <w:rPr>
          <w:rFonts w:ascii="Times New Roman" w:eastAsia="TimesNewRoman" w:hAnsi="Times New Roman" w:cs="Times New Roman"/>
          <w:sz w:val="22"/>
          <w:szCs w:val="22"/>
        </w:rPr>
        <w:t xml:space="preserve">Zakon o lokalnoj i područnoj (regionalnoj) samoupravi </w:t>
      </w:r>
      <w:r w:rsidRPr="005C7585">
        <w:rPr>
          <w:rFonts w:ascii="Times New Roman" w:hAnsi="Times New Roman" w:cs="Times New Roman"/>
          <w:sz w:val="22"/>
          <w:szCs w:val="22"/>
        </w:rPr>
        <w:t>Zakon o lokalnoj i područnoj (regionalnoj) samoupravi („Narodne novine“ broj 33/01., 60/01.-vjerodostojno tumačenje, 129/05., 109/07., 125/08., 36/09.,150/11., 144/12., 19/13.-pročišćeni tekst., 137/15.-ispravak, 123/17, 98/19. i 144/20)</w:t>
      </w:r>
    </w:p>
    <w:p w14:paraId="09519B30" w14:textId="77777777" w:rsidR="00735615" w:rsidRPr="005C7585" w:rsidRDefault="00735615" w:rsidP="0073561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5C7585">
        <w:rPr>
          <w:rFonts w:ascii="Times New Roman" w:hAnsi="Times New Roman" w:cs="Times New Roman"/>
          <w:sz w:val="22"/>
          <w:szCs w:val="22"/>
        </w:rPr>
        <w:t>Zakon o općem upravnom postupku (“Narodne novine” broj 47/09. i 110/21)</w:t>
      </w:r>
    </w:p>
    <w:p w14:paraId="1ABB248E" w14:textId="77777777" w:rsidR="00735615" w:rsidRPr="005C7585" w:rsidRDefault="00735615" w:rsidP="00735615">
      <w:pPr>
        <w:pStyle w:val="Odlomakpopisa"/>
        <w:numPr>
          <w:ilvl w:val="0"/>
          <w:numId w:val="1"/>
        </w:numPr>
        <w:rPr>
          <w:rFonts w:ascii="Times New Roman" w:eastAsiaTheme="minorHAnsi" w:hAnsi="Times New Roman" w:cs="Times New Roman"/>
          <w:sz w:val="22"/>
          <w:szCs w:val="22"/>
        </w:rPr>
      </w:pPr>
      <w:r w:rsidRPr="005C7585">
        <w:rPr>
          <w:rFonts w:ascii="Times New Roman" w:eastAsia="TimesNewRoman" w:hAnsi="Times New Roman" w:cs="Times New Roman"/>
          <w:sz w:val="22"/>
          <w:szCs w:val="22"/>
        </w:rPr>
        <w:t>Zakon o službenicima i namještenicima u lokalnoj i područnoj(regionalnoj)</w:t>
      </w:r>
    </w:p>
    <w:p w14:paraId="18762432" w14:textId="77777777" w:rsidR="00735615" w:rsidRPr="005C7585" w:rsidRDefault="00735615" w:rsidP="00735615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 w:rsidRPr="005C7585">
        <w:rPr>
          <w:rFonts w:ascii="Times New Roman" w:eastAsia="TimesNewRoman" w:hAnsi="Times New Roman" w:cs="Times New Roman"/>
          <w:sz w:val="22"/>
          <w:szCs w:val="22"/>
        </w:rPr>
        <w:t>samoupravi („Narodne novine“ broj 86/08., 61/11, 4/18. i 112/19),</w:t>
      </w:r>
    </w:p>
    <w:p w14:paraId="07574605" w14:textId="77777777" w:rsidR="00735615" w:rsidRPr="005C7585" w:rsidRDefault="00735615" w:rsidP="00735615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</w:p>
    <w:p w14:paraId="3A25D59B" w14:textId="77777777" w:rsidR="00735615" w:rsidRPr="005C7585" w:rsidRDefault="00735615" w:rsidP="00735615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b/>
          <w:bCs/>
          <w:sz w:val="22"/>
          <w:szCs w:val="22"/>
        </w:rPr>
      </w:pPr>
      <w:r w:rsidRPr="005C7585">
        <w:rPr>
          <w:rFonts w:ascii="Times New Roman" w:eastAsia="TimesNewRoman" w:hAnsi="Times New Roman" w:cs="Times New Roman"/>
          <w:b/>
          <w:bCs/>
          <w:sz w:val="22"/>
          <w:szCs w:val="22"/>
        </w:rPr>
        <w:t>Posebni dio:</w:t>
      </w:r>
    </w:p>
    <w:p w14:paraId="58806017" w14:textId="77777777" w:rsidR="00735615" w:rsidRPr="005C7585" w:rsidRDefault="00735615" w:rsidP="00735615">
      <w:pPr>
        <w:pStyle w:val="Odlomakpopisa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 w:rsidRPr="005C7585">
        <w:rPr>
          <w:rFonts w:ascii="Times New Roman" w:eastAsia="TimesNewRoman" w:hAnsi="Times New Roman" w:cs="Times New Roman"/>
          <w:sz w:val="22"/>
          <w:szCs w:val="22"/>
        </w:rPr>
        <w:t xml:space="preserve">Statut Općine Podravske Sesvete (“Službeni glasnik Koprivničko-križevačke županije” broj 5/13, 4/18, 12/18, 11/20. i 4/21) </w:t>
      </w:r>
    </w:p>
    <w:p w14:paraId="4FF348D1" w14:textId="77777777" w:rsidR="00735615" w:rsidRPr="005C7585" w:rsidRDefault="00735615" w:rsidP="00735615">
      <w:pPr>
        <w:pStyle w:val="Odlomakpopisa"/>
        <w:shd w:val="clear" w:color="auto" w:fill="FFFFFF"/>
        <w:ind w:left="1080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5C7585"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 </w:t>
      </w:r>
    </w:p>
    <w:p w14:paraId="433D5A6F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5C7585">
        <w:rPr>
          <w:rFonts w:ascii="Times New Roman" w:eastAsia="TimesNewRoman" w:hAnsi="Times New Roman" w:cs="Times New Roman"/>
          <w:b/>
          <w:bCs/>
        </w:rPr>
        <w:tab/>
        <w:t>Način obavljanja prethodne provjere znanja i sposobnosti kandidata:</w:t>
      </w:r>
    </w:p>
    <w:p w14:paraId="23C32C5E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 xml:space="preserve">Prethodnoj provjeri mogu pristupiti samo kandidati koji su podnijeli pravodobnu i urednu prijavu te ispunjavaju formalne uvjete </w:t>
      </w:r>
      <w:r>
        <w:rPr>
          <w:rFonts w:ascii="Times New Roman" w:eastAsia="TimesNewRoman" w:hAnsi="Times New Roman" w:cs="Times New Roman"/>
        </w:rPr>
        <w:t>javnog natječaja</w:t>
      </w:r>
      <w:r w:rsidRPr="005C7585">
        <w:rPr>
          <w:rFonts w:ascii="Times New Roman" w:eastAsia="TimesNewRoman" w:hAnsi="Times New Roman" w:cs="Times New Roman"/>
        </w:rPr>
        <w:t>.</w:t>
      </w:r>
    </w:p>
    <w:p w14:paraId="1189D609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Smatra se da je kandidat koji nije pristupio prethodnoj provjeri povukao prijavu na Natječaj.</w:t>
      </w:r>
    </w:p>
    <w:p w14:paraId="6FE4E079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 xml:space="preserve">Postupak testiranja i intervjua provest će Povjerenstvo za provedbu </w:t>
      </w:r>
      <w:r>
        <w:rPr>
          <w:rFonts w:ascii="Times New Roman" w:eastAsia="TimesNewRoman" w:hAnsi="Times New Roman" w:cs="Times New Roman"/>
        </w:rPr>
        <w:t xml:space="preserve">javnog </w:t>
      </w:r>
      <w:r w:rsidRPr="005C7585">
        <w:rPr>
          <w:rFonts w:ascii="Times New Roman" w:eastAsia="TimesNewRoman" w:hAnsi="Times New Roman" w:cs="Times New Roman"/>
        </w:rPr>
        <w:t>natječaja. O rezultatima testiranja i vremenu održavanja intervjua kandidati će biti obaviješteni</w:t>
      </w:r>
      <w:r>
        <w:rPr>
          <w:rFonts w:ascii="Times New Roman" w:eastAsia="TimesNewRoman" w:hAnsi="Times New Roman" w:cs="Times New Roman"/>
        </w:rPr>
        <w:t>.</w:t>
      </w:r>
    </w:p>
    <w:p w14:paraId="3A846D8E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Nakon provedenog testiranja i intervjua, Povjerenstvo za provedbu</w:t>
      </w:r>
      <w:r>
        <w:rPr>
          <w:rFonts w:ascii="Times New Roman" w:eastAsia="TimesNewRoman" w:hAnsi="Times New Roman" w:cs="Times New Roman"/>
        </w:rPr>
        <w:t xml:space="preserve"> javnog</w:t>
      </w:r>
      <w:r w:rsidRPr="005C7585">
        <w:rPr>
          <w:rFonts w:ascii="Times New Roman" w:eastAsia="TimesNewRoman" w:hAnsi="Times New Roman" w:cs="Times New Roman"/>
        </w:rPr>
        <w:t xml:space="preserve"> natječaja utvrđuje rang listu kandidata prema ukupnom ostvarenom broju bodova.</w:t>
      </w:r>
    </w:p>
    <w:p w14:paraId="056BB423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Povjerenstvo za provedbu</w:t>
      </w:r>
      <w:r>
        <w:rPr>
          <w:rFonts w:ascii="Times New Roman" w:eastAsia="TimesNewRoman" w:hAnsi="Times New Roman" w:cs="Times New Roman"/>
        </w:rPr>
        <w:t xml:space="preserve"> javnog</w:t>
      </w:r>
      <w:r w:rsidRPr="005C7585">
        <w:rPr>
          <w:rFonts w:ascii="Times New Roman" w:eastAsia="TimesNewRoman" w:hAnsi="Times New Roman" w:cs="Times New Roman"/>
        </w:rPr>
        <w:t xml:space="preserve"> natječaja dostavlja pročelniku Jedinstvenog upravnog odjela Izvješće o provedenom postupku koje potpisuju svi članovi Povjerenstva.</w:t>
      </w:r>
    </w:p>
    <w:p w14:paraId="0FEA4423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 xml:space="preserve">Pročelnik donosi rješenje o prijmu u službu izabranog kandidata. Rješenje o prijmu u službu  izabranog kandidata dostavlja se svim kandidatima prijavljenim na </w:t>
      </w:r>
      <w:r>
        <w:rPr>
          <w:rFonts w:ascii="Times New Roman" w:eastAsia="TimesNewRoman" w:hAnsi="Times New Roman" w:cs="Times New Roman"/>
        </w:rPr>
        <w:t>javni n</w:t>
      </w:r>
      <w:r w:rsidRPr="005C7585">
        <w:rPr>
          <w:rFonts w:ascii="Times New Roman" w:eastAsia="TimesNewRoman" w:hAnsi="Times New Roman" w:cs="Times New Roman"/>
        </w:rPr>
        <w:t>atječaj.</w:t>
      </w:r>
      <w:r>
        <w:rPr>
          <w:rFonts w:ascii="Times New Roman" w:eastAsia="TimesNewRoman" w:hAnsi="Times New Roman" w:cs="Times New Roman"/>
        </w:rPr>
        <w:t xml:space="preserve"> Po izvršnosti rješenja o prijmu donosi se rješenje o rasporedu.</w:t>
      </w:r>
    </w:p>
    <w:p w14:paraId="2944A6A4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</w:r>
    </w:p>
    <w:p w14:paraId="49B9B6B2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</w:rPr>
      </w:pPr>
      <w:r w:rsidRPr="005C7585">
        <w:rPr>
          <w:rFonts w:ascii="Times New Roman" w:eastAsia="TimesNewRoman" w:hAnsi="Times New Roman" w:cs="Times New Roman"/>
          <w:b/>
        </w:rPr>
        <w:tab/>
        <w:t>Pravila testiranja:</w:t>
      </w:r>
    </w:p>
    <w:p w14:paraId="74A2B1B0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Po dolasku na prethodnu provjeru od kandidata će se zatražiti predočenje odgovarajuće isprave (osobne iskaznice ili putovnice) radi utvrđivanja identiteta. Kandidati koji ne mogu dokazati identitet ne mogu pristupiti prethodnoj provjeri.</w:t>
      </w:r>
    </w:p>
    <w:p w14:paraId="2087A3C7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Na pisanom testiranju nije dozvoljeno koristiti se literaturom i zabilješkama, napuštati</w:t>
      </w:r>
    </w:p>
    <w:p w14:paraId="0EA2C012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>prostoriju, razgovarati s ostalim kandidatima niti na bilo koji drugi način remetiti koncentraciju kandidata, a mobitel je potrebno isključiti.</w:t>
      </w:r>
    </w:p>
    <w:p w14:paraId="14AF1D8D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Pisano testiranje traje maksimalno 60 minuta.</w:t>
      </w:r>
    </w:p>
    <w:p w14:paraId="1D0D67BE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  <w:t>Za svaki dio provjere kandidatima se dodjeljuje broj bodova od 1 do 10.</w:t>
      </w:r>
    </w:p>
    <w:p w14:paraId="26519C5F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</w:rPr>
        <w:tab/>
      </w:r>
      <w:bookmarkStart w:id="0" w:name="_Hlk182376679"/>
      <w:r w:rsidRPr="005C7585">
        <w:rPr>
          <w:rFonts w:ascii="Times New Roman" w:eastAsia="TimesNewRoman" w:hAnsi="Times New Roman" w:cs="Times New Roman"/>
        </w:rPr>
        <w:t>Intervju će biti proveden samo s kandidatima koji su ostvarili 50% bodova iz područja provjere znanja i sposobnosti na provedenom pisanom testiranju</w:t>
      </w:r>
      <w:r>
        <w:rPr>
          <w:rFonts w:ascii="Times New Roman" w:eastAsia="TimesNewRoman" w:hAnsi="Times New Roman" w:cs="Times New Roman"/>
        </w:rPr>
        <w:t>.</w:t>
      </w:r>
      <w:r w:rsidRPr="00867B28">
        <w:rPr>
          <w:rFonts w:ascii="Times New Roman" w:eastAsia="TimesNewRoman" w:hAnsi="Times New Roman" w:cs="Times New Roman"/>
        </w:rPr>
        <w:t xml:space="preserve"> </w:t>
      </w:r>
      <w:r>
        <w:rPr>
          <w:rFonts w:ascii="Times New Roman" w:eastAsia="TimesNewRoman" w:hAnsi="Times New Roman" w:cs="Times New Roman"/>
        </w:rPr>
        <w:t>K</w:t>
      </w:r>
      <w:r w:rsidRPr="005C7585">
        <w:rPr>
          <w:rFonts w:ascii="Times New Roman" w:eastAsia="TimesNewRoman" w:hAnsi="Times New Roman" w:cs="Times New Roman"/>
        </w:rPr>
        <w:t>roz intervju s kandidatima utvrđuje snalažljivost,</w:t>
      </w:r>
      <w:r>
        <w:rPr>
          <w:rFonts w:ascii="Times New Roman" w:eastAsia="TimesNewRoman" w:hAnsi="Times New Roman" w:cs="Times New Roman"/>
        </w:rPr>
        <w:t xml:space="preserve"> </w:t>
      </w:r>
      <w:r w:rsidRPr="005C7585">
        <w:rPr>
          <w:rFonts w:ascii="Times New Roman" w:eastAsia="TimesNewRoman" w:hAnsi="Times New Roman" w:cs="Times New Roman"/>
        </w:rPr>
        <w:t>komunikativnost, kreativnost, profesionalne ciljeve i motivaciju za rad u Općini Podravske Sesvete.</w:t>
      </w:r>
    </w:p>
    <w:p w14:paraId="23E8B2C5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hAnsi="Times New Roman" w:cs="Times New Roman"/>
        </w:rPr>
        <w:t>Intervju se provodi odmah nakon pisanog testiranja.</w:t>
      </w:r>
    </w:p>
    <w:p w14:paraId="311EE345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bookmarkEnd w:id="0"/>
    <w:p w14:paraId="09018E49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hAnsi="Times New Roman" w:cs="Times New Roman"/>
        </w:rPr>
        <w:t>Kandidati koji su pristupiti testiranju imaju pravo uvida u rezultate provedenog postupka.</w:t>
      </w:r>
    </w:p>
    <w:p w14:paraId="1BBC2D2F" w14:textId="77777777" w:rsidR="0073561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</w:rPr>
      </w:pPr>
    </w:p>
    <w:p w14:paraId="1D1E336D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eastAsia="TimesNewRoman" w:hAnsi="Times New Roman" w:cs="Times New Roman"/>
          <w:b/>
          <w:bCs/>
        </w:rPr>
        <w:t xml:space="preserve">Poziv </w:t>
      </w:r>
      <w:r>
        <w:rPr>
          <w:rFonts w:ascii="Times New Roman" w:eastAsia="TimesNewRoman" w:hAnsi="Times New Roman" w:cs="Times New Roman"/>
          <w:b/>
          <w:bCs/>
        </w:rPr>
        <w:t>n</w:t>
      </w:r>
      <w:r w:rsidRPr="005C7585">
        <w:rPr>
          <w:rFonts w:ascii="Times New Roman" w:eastAsia="TimesNewRoman" w:hAnsi="Times New Roman" w:cs="Times New Roman"/>
          <w:b/>
          <w:bCs/>
        </w:rPr>
        <w:t xml:space="preserve">a testiranje </w:t>
      </w:r>
      <w:r w:rsidRPr="005C7585">
        <w:rPr>
          <w:rFonts w:ascii="Times New Roman" w:eastAsia="TimesNewRoman" w:hAnsi="Times New Roman" w:cs="Times New Roman"/>
        </w:rPr>
        <w:t>bit će objavljen, najmanje 5 dana prije održavanja istog, na web stranici www.podravske-sesvete.hr i oglasnoj ploči Općine Podravske Sesvete, Ivana Mažuranića 1.</w:t>
      </w:r>
    </w:p>
    <w:p w14:paraId="2AA79DC9" w14:textId="77777777" w:rsidR="0073561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1CC70DF" w14:textId="77777777" w:rsidR="00735615" w:rsidRPr="005C7585" w:rsidRDefault="00735615" w:rsidP="0073561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7B5D02E7" w14:textId="77777777" w:rsidR="00735615" w:rsidRPr="0014234A" w:rsidRDefault="00735615" w:rsidP="00735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b/>
        </w:rPr>
      </w:pPr>
      <w:r w:rsidRPr="005C7585">
        <w:rPr>
          <w:rFonts w:ascii="Times New Roman" w:eastAsia="TimesNewRoman" w:hAnsi="Times New Roman" w:cs="Times New Roman"/>
        </w:rPr>
        <w:tab/>
      </w:r>
      <w:r w:rsidRPr="005C7585">
        <w:rPr>
          <w:rFonts w:ascii="Times New Roman" w:eastAsia="TimesNewRoman" w:hAnsi="Times New Roman" w:cs="Times New Roman"/>
        </w:rPr>
        <w:tab/>
      </w:r>
      <w:r w:rsidRPr="005C7585">
        <w:rPr>
          <w:rFonts w:ascii="Times New Roman" w:eastAsia="TimesNewRoman" w:hAnsi="Times New Roman" w:cs="Times New Roman"/>
        </w:rPr>
        <w:tab/>
      </w:r>
      <w:r w:rsidRPr="005C7585">
        <w:rPr>
          <w:rFonts w:ascii="Times New Roman" w:eastAsia="TimesNewRoman" w:hAnsi="Times New Roman" w:cs="Times New Roman"/>
        </w:rPr>
        <w:tab/>
      </w:r>
      <w:r w:rsidRPr="005C7585">
        <w:rPr>
          <w:rFonts w:ascii="Times New Roman" w:eastAsia="TimesNewRoman" w:hAnsi="Times New Roman" w:cs="Times New Roman"/>
        </w:rPr>
        <w:tab/>
      </w:r>
      <w:r w:rsidRPr="005C7585">
        <w:rPr>
          <w:rFonts w:ascii="Times New Roman" w:eastAsia="TimesNewRoman" w:hAnsi="Times New Roman" w:cs="Times New Roman"/>
        </w:rPr>
        <w:tab/>
      </w:r>
      <w:r w:rsidRPr="005C7585">
        <w:rPr>
          <w:rFonts w:ascii="Times New Roman" w:eastAsia="TimesNewRoman" w:hAnsi="Times New Roman" w:cs="Times New Roman"/>
          <w:b/>
        </w:rPr>
        <w:t xml:space="preserve">Povjerenstvo za provedbu </w:t>
      </w:r>
      <w:r>
        <w:rPr>
          <w:rFonts w:ascii="Times New Roman" w:eastAsia="TimesNewRoman" w:hAnsi="Times New Roman" w:cs="Times New Roman"/>
          <w:b/>
        </w:rPr>
        <w:t xml:space="preserve">Javnog </w:t>
      </w:r>
      <w:r w:rsidRPr="005C7585">
        <w:rPr>
          <w:rFonts w:ascii="Times New Roman" w:eastAsia="TimesNewRoman" w:hAnsi="Times New Roman" w:cs="Times New Roman"/>
          <w:b/>
        </w:rPr>
        <w:t>natječaja</w:t>
      </w:r>
    </w:p>
    <w:p w14:paraId="0C32B959" w14:textId="77777777" w:rsidR="00766A63" w:rsidRDefault="00766A63"/>
    <w:sectPr w:rsidR="00766A63" w:rsidSect="00735615">
      <w:pgSz w:w="11906" w:h="16838"/>
      <w:pgMar w:top="0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01A"/>
    <w:multiLevelType w:val="hybridMultilevel"/>
    <w:tmpl w:val="C0C602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EA3E11"/>
    <w:multiLevelType w:val="hybridMultilevel"/>
    <w:tmpl w:val="92D8D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4F273DC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4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840702">
    <w:abstractNumId w:val="1"/>
  </w:num>
  <w:num w:numId="2" w16cid:durableId="20738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15"/>
    <w:rsid w:val="00337A48"/>
    <w:rsid w:val="007118C4"/>
    <w:rsid w:val="00735615"/>
    <w:rsid w:val="00766A63"/>
    <w:rsid w:val="007E1717"/>
    <w:rsid w:val="00912EF7"/>
    <w:rsid w:val="009E7FC0"/>
    <w:rsid w:val="00CC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7AE0"/>
  <w15:chartTrackingRefBased/>
  <w15:docId w15:val="{DB903861-522A-445E-AC8B-1810F9B7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615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5615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paragraph" w:customStyle="1" w:styleId="box8382831">
    <w:name w:val="box_8382831"/>
    <w:basedOn w:val="Normal"/>
    <w:rsid w:val="00735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49949">
    <w:name w:val="box_8349949"/>
    <w:basedOn w:val="Normal"/>
    <w:rsid w:val="00735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735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3</cp:revision>
  <cp:lastPrinted>2024-11-13T07:51:00Z</cp:lastPrinted>
  <dcterms:created xsi:type="dcterms:W3CDTF">2024-11-13T07:44:00Z</dcterms:created>
  <dcterms:modified xsi:type="dcterms:W3CDTF">2024-11-13T08:05:00Z</dcterms:modified>
</cp:coreProperties>
</file>